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242A9E" w14:textId="77777777" w:rsidR="00D13233" w:rsidRDefault="00D13233" w:rsidP="00D13233">
      <w:pPr>
        <w:ind w:right="-427"/>
        <w:jc w:val="center"/>
        <w:rPr>
          <w:rFonts w:ascii="Arial" w:eastAsia="Arial" w:hAnsi="Arial" w:cs="Arial"/>
          <w:b/>
          <w:bCs/>
          <w:noProof/>
          <w:color w:val="000000" w:themeColor="text1"/>
          <w:sz w:val="28"/>
          <w:szCs w:val="28"/>
          <w:lang w:eastAsia="es-EC"/>
        </w:rPr>
      </w:pPr>
      <w:r w:rsidRPr="00124045">
        <w:rPr>
          <w:rFonts w:ascii="Arial" w:eastAsia="Arial" w:hAnsi="Arial" w:cs="Arial"/>
          <w:b/>
          <w:bCs/>
          <w:noProof/>
          <w:color w:val="000000" w:themeColor="text1"/>
          <w:sz w:val="28"/>
          <w:szCs w:val="28"/>
          <w:lang w:eastAsia="es-EC"/>
        </w:rPr>
        <w:t>Inversión, asistencia técnica y riego impulsan el desarrollo agropecuario en Loja</w:t>
      </w:r>
    </w:p>
    <w:p w14:paraId="33839BE8" w14:textId="77777777" w:rsidR="00D13233" w:rsidRDefault="00D13233" w:rsidP="00D13233">
      <w:pPr>
        <w:ind w:right="-427"/>
        <w:jc w:val="both"/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</w:pPr>
    </w:p>
    <w:p w14:paraId="5B00E913" w14:textId="77777777" w:rsidR="00D13233" w:rsidRPr="00124045" w:rsidRDefault="00D13233" w:rsidP="00D13233">
      <w:pPr>
        <w:ind w:right="-427"/>
        <w:jc w:val="both"/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</w:pPr>
      <w:r w:rsidRPr="00124045"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>Con el compromiso de transparentar su gestión y fortalecer el vínculo con la ciudadanía, la Dirección Distrital 11D01 Loja del Ministerio de Agricultura, Ganadería y Pesca (MAGP) realizó su evento de Rendición de Cuentas del período 2025, este viernes 17 de abril de 2026, en el cantón Gonzanamá.</w:t>
      </w:r>
    </w:p>
    <w:p w14:paraId="4CFA56EB" w14:textId="77777777" w:rsidR="00D13233" w:rsidRPr="00124045" w:rsidRDefault="00D13233" w:rsidP="00D13233">
      <w:pPr>
        <w:ind w:right="-427"/>
        <w:jc w:val="both"/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</w:pPr>
    </w:p>
    <w:p w14:paraId="3AE5471E" w14:textId="77777777" w:rsidR="00D13233" w:rsidRPr="00124045" w:rsidRDefault="00D13233" w:rsidP="00D13233">
      <w:pPr>
        <w:ind w:right="-427"/>
        <w:jc w:val="both"/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</w:pPr>
      <w:r w:rsidRPr="00124045"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>Durant</w:t>
      </w:r>
      <w:r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>e su intervención, el director D</w:t>
      </w:r>
      <w:r w:rsidRPr="00124045"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>istrital, Pablo Villavicencio, destacó una ejecución presupuestaria del 99,89 %, r</w:t>
      </w:r>
      <w:r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 xml:space="preserve">eflejando una gestión eficiente </w:t>
      </w:r>
      <w:r w:rsidRPr="00124045"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>en beneficio del sector agropecuario.</w:t>
      </w:r>
      <w:r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 xml:space="preserve"> </w:t>
      </w:r>
      <w:r w:rsidRPr="00124045"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>Entre los principales logros, se resaltó la capacitación a 34.283 productores, la ejecución de 15.226 asistencias técnicas y la entrega de 3.158 paquetes tecnológicos agrícolas, fortaleciendo la productividad en la provincia.</w:t>
      </w:r>
    </w:p>
    <w:p w14:paraId="08E62A43" w14:textId="77777777" w:rsidR="00D13233" w:rsidRPr="00124045" w:rsidRDefault="00D13233" w:rsidP="00D13233">
      <w:pPr>
        <w:ind w:right="-427"/>
        <w:jc w:val="both"/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</w:pPr>
    </w:p>
    <w:p w14:paraId="00EFF016" w14:textId="77777777" w:rsidR="00D13233" w:rsidRPr="00124045" w:rsidRDefault="00D13233" w:rsidP="00D13233">
      <w:pPr>
        <w:ind w:right="-427"/>
        <w:jc w:val="both"/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</w:pPr>
      <w:r w:rsidRPr="00124045"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 xml:space="preserve">En el ámbito de mecanización y fortalecimiento productivo, se </w:t>
      </w:r>
      <w:r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>concedieron</w:t>
      </w:r>
      <w:r w:rsidRPr="00124045"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 xml:space="preserve"> 5 Soluciones de Mecanización Agropecuaria (SOMA) y 11 Unidades Móviles Agropecuarias (UMAS), beneficiando a organizaciones de productores y mejorando sus capacidades productivas en territorio.</w:t>
      </w:r>
    </w:p>
    <w:p w14:paraId="0FDA21C2" w14:textId="77777777" w:rsidR="00D13233" w:rsidRPr="00124045" w:rsidRDefault="00D13233" w:rsidP="00D13233">
      <w:pPr>
        <w:ind w:right="-427"/>
        <w:jc w:val="both"/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</w:pPr>
    </w:p>
    <w:p w14:paraId="3E4DD7EF" w14:textId="757A4BC5" w:rsidR="00D13233" w:rsidRPr="00124045" w:rsidRDefault="00D13233" w:rsidP="00D13233">
      <w:pPr>
        <w:ind w:right="-427"/>
        <w:jc w:val="both"/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</w:pPr>
      <w:r w:rsidRPr="00124045"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 xml:space="preserve">En </w:t>
      </w:r>
      <w:r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>riego, se destacó el p</w:t>
      </w:r>
      <w:r w:rsidRPr="00A06C5F"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 xml:space="preserve">lan de capacitación y  puesta en marcha  </w:t>
      </w:r>
      <w:r w:rsidRPr="00124045"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>del proyecto de riego parcelario tecnificado El Verdún, que beneficia a 83 productores, con una cobertura de 50,64 hectáreas y una inversión de 336.627 dólares, aportando al uso eficiente del agua y al incremen</w:t>
      </w:r>
      <w:r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>to de la productividad agrícola. También se destaca</w:t>
      </w:r>
      <w:r w:rsidRPr="00124045"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 xml:space="preserve"> la ejecución del proyecto de riego parcelario tecnificado Potrerillos, que beneficia a 85 productores, con un</w:t>
      </w:r>
      <w:r w:rsidR="00EB73F1"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>a inversión de 354.606 dólares.</w:t>
      </w:r>
      <w:bookmarkStart w:id="0" w:name="_GoBack"/>
      <w:bookmarkEnd w:id="0"/>
    </w:p>
    <w:p w14:paraId="4B61C39A" w14:textId="77777777" w:rsidR="00D13233" w:rsidRPr="00124045" w:rsidRDefault="00D13233" w:rsidP="00D13233">
      <w:pPr>
        <w:ind w:right="-427"/>
        <w:jc w:val="both"/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</w:pPr>
    </w:p>
    <w:p w14:paraId="0099CFF4" w14:textId="77777777" w:rsidR="00D13233" w:rsidRDefault="00D13233" w:rsidP="00D13233">
      <w:pPr>
        <w:ind w:right="-427"/>
        <w:jc w:val="both"/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</w:pPr>
      <w:r w:rsidRPr="00A06C5F"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>Además, se informó sobre la generación de más de 352 mil dólares en ventas mediante estrategias de comercialización, la existencia de 18 Circuitos Alternativos de Comercialización (C</w:t>
      </w:r>
      <w:r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>ialco</w:t>
      </w:r>
      <w:r w:rsidRPr="00A06C5F"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>) activos, así como la capacitación de 170 productores en producción sustentable dentro de la Agricultura Familiar Campesina; y el fortalecimiento del sector pecuario mediante la entrega de 189 paquetes tecnológicos y 84 kits de pastos mejorados.</w:t>
      </w:r>
    </w:p>
    <w:p w14:paraId="27CB716C" w14:textId="77777777" w:rsidR="00D13233" w:rsidRPr="00124045" w:rsidRDefault="00D13233" w:rsidP="00D13233">
      <w:pPr>
        <w:ind w:right="-427"/>
        <w:jc w:val="both"/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</w:pPr>
    </w:p>
    <w:p w14:paraId="42CB1566" w14:textId="77777777" w:rsidR="00D13233" w:rsidRPr="00124045" w:rsidRDefault="00D13233" w:rsidP="00D13233">
      <w:pPr>
        <w:ind w:right="-427"/>
        <w:jc w:val="both"/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</w:pPr>
      <w:r w:rsidRPr="00124045"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>En materia de acceso a tierras, se avanzó con la emisión de 1.000 providencias de adjudicación, fortaleciendo la seguridad jurídica de los productores.</w:t>
      </w:r>
    </w:p>
    <w:p w14:paraId="0400D53E" w14:textId="77777777" w:rsidR="00D13233" w:rsidRPr="00124045" w:rsidRDefault="00D13233" w:rsidP="00D13233">
      <w:pPr>
        <w:ind w:right="-427"/>
        <w:jc w:val="both"/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</w:pPr>
    </w:p>
    <w:p w14:paraId="2F016BF7" w14:textId="77777777" w:rsidR="00D13233" w:rsidRPr="00124045" w:rsidRDefault="00D13233" w:rsidP="00D13233">
      <w:pPr>
        <w:ind w:right="-427"/>
        <w:jc w:val="both"/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</w:pPr>
      <w:r w:rsidRPr="00124045"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 xml:space="preserve">Como parte del proceso participativo, se desarrollaron cinco mesas temáticas orientadas a riego parcelario y legalización de tierras; Agricultura Familiar Campesina; fortalecimiento pecuario; café y apicultura; </w:t>
      </w:r>
      <w:r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>además de</w:t>
      </w:r>
      <w:r w:rsidRPr="00124045">
        <w:rPr>
          <w:rFonts w:ascii="Arial" w:eastAsia="Arial" w:hAnsi="Arial" w:cs="Arial"/>
          <w:bCs/>
          <w:noProof/>
          <w:color w:val="000000" w:themeColor="text1"/>
          <w:szCs w:val="28"/>
          <w:lang w:eastAsia="es-EC"/>
        </w:rPr>
        <w:t xml:space="preserve"> fortalecimiento asociativo y comercialización, en las cuales participaron representantes ciudadanos y actores del sector agropecuario, quienes aportaron con propuestas para fortalecer la gestión institucional.</w:t>
      </w:r>
    </w:p>
    <w:p w14:paraId="64979E4C" w14:textId="77777777" w:rsidR="00D13233" w:rsidRPr="00FD6F23" w:rsidRDefault="00D13233" w:rsidP="00D13233"/>
    <w:p w14:paraId="2738A861" w14:textId="77777777" w:rsidR="001E20F4" w:rsidRPr="00FD6F23" w:rsidRDefault="001E20F4" w:rsidP="00FD6F23"/>
    <w:sectPr w:rsidR="001E20F4" w:rsidRPr="00FD6F2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712" w:right="1701" w:bottom="1417" w:left="1701" w:header="1134" w:footer="708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A2E7D" w14:textId="77777777" w:rsidR="00495C99" w:rsidRDefault="00495C99">
      <w:r>
        <w:separator/>
      </w:r>
    </w:p>
  </w:endnote>
  <w:endnote w:type="continuationSeparator" w:id="0">
    <w:p w14:paraId="79FEEF4E" w14:textId="77777777" w:rsidR="00495C99" w:rsidRDefault="0049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5D1F1" w14:textId="77777777" w:rsidR="001E20F4" w:rsidRDefault="00936A93">
    <w:pP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eastAsia="es-EC"/>
      </w:rPr>
      <w:drawing>
        <wp:anchor distT="0" distB="0" distL="0" distR="0" simplePos="0" relativeHeight="251658240" behindDoc="1" locked="0" layoutInCell="1" allowOverlap="1" wp14:anchorId="736D1FE9" wp14:editId="3C6E1E6A">
          <wp:simplePos x="0" y="0"/>
          <wp:positionH relativeFrom="column">
            <wp:posOffset>-1073461</wp:posOffset>
          </wp:positionH>
          <wp:positionV relativeFrom="paragraph">
            <wp:posOffset>-1623973</wp:posOffset>
          </wp:positionV>
          <wp:extent cx="7555230" cy="2261487"/>
          <wp:effectExtent l="0" t="0" r="0" b="0"/>
          <wp:wrapNone/>
          <wp:docPr id="3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627457" cy="2283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CFA11" w14:textId="77777777" w:rsidR="001E20F4" w:rsidRDefault="00936A93">
    <w:pP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eastAsia="es-EC"/>
      </w:rPr>
      <w:drawing>
        <wp:anchor distT="0" distB="0" distL="0" distR="0" simplePos="0" relativeHeight="251659264" behindDoc="1" locked="0" layoutInCell="1" allowOverlap="1" wp14:anchorId="54DE88F5" wp14:editId="78390E0B">
          <wp:simplePos x="0" y="0"/>
          <wp:positionH relativeFrom="column">
            <wp:posOffset>-1075055</wp:posOffset>
          </wp:positionH>
          <wp:positionV relativeFrom="paragraph">
            <wp:posOffset>-786765</wp:posOffset>
          </wp:positionV>
          <wp:extent cx="7620000" cy="1421130"/>
          <wp:effectExtent l="0" t="0" r="0" b="0"/>
          <wp:wrapNone/>
          <wp:docPr id="4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20000" cy="1421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1DBA7" w14:textId="77777777" w:rsidR="00495C99" w:rsidRDefault="00495C99">
      <w:r>
        <w:separator/>
      </w:r>
    </w:p>
  </w:footnote>
  <w:footnote w:type="continuationSeparator" w:id="0">
    <w:p w14:paraId="3DAEA3ED" w14:textId="77777777" w:rsidR="00495C99" w:rsidRDefault="00495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88F13" w14:textId="77777777" w:rsidR="001E20F4" w:rsidRDefault="00936A93">
    <w:pP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eastAsia="es-EC"/>
      </w:rPr>
      <w:drawing>
        <wp:anchor distT="0" distB="0" distL="0" distR="0" simplePos="0" relativeHeight="251656192" behindDoc="1" locked="0" layoutInCell="1" allowOverlap="1" wp14:anchorId="6575FBB5" wp14:editId="7A463BB2">
          <wp:simplePos x="0" y="0"/>
          <wp:positionH relativeFrom="column">
            <wp:posOffset>-1073150</wp:posOffset>
          </wp:positionH>
          <wp:positionV relativeFrom="paragraph">
            <wp:posOffset>-704002</wp:posOffset>
          </wp:positionV>
          <wp:extent cx="7555230" cy="1177328"/>
          <wp:effectExtent l="0" t="0" r="0" b="0"/>
          <wp:wrapNone/>
          <wp:docPr id="1" name="imag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5230" cy="1177328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6A056F" w14:textId="77777777" w:rsidR="001E20F4" w:rsidRDefault="00936A93">
    <w:pP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eastAsia="es-EC"/>
      </w:rPr>
      <w:drawing>
        <wp:anchor distT="0" distB="0" distL="0" distR="0" simplePos="0" relativeHeight="251657216" behindDoc="1" locked="0" layoutInCell="1" allowOverlap="1" wp14:anchorId="67918A38" wp14:editId="55706BA5">
          <wp:simplePos x="0" y="0"/>
          <wp:positionH relativeFrom="column">
            <wp:posOffset>-1071245</wp:posOffset>
          </wp:positionH>
          <wp:positionV relativeFrom="paragraph">
            <wp:posOffset>-717550</wp:posOffset>
          </wp:positionV>
          <wp:extent cx="7555230" cy="1409065"/>
          <wp:effectExtent l="0" t="0" r="0" b="0"/>
          <wp:wrapNone/>
          <wp:docPr id="2" name="imag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3" b="23"/>
                  <a:stretch>
                    <a:fillRect/>
                  </a:stretch>
                </pic:blipFill>
                <pic:spPr bwMode="auto">
                  <a:xfrm>
                    <a:off x="0" y="0"/>
                    <a:ext cx="7555230" cy="1409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C3CF6"/>
    <w:multiLevelType w:val="multilevel"/>
    <w:tmpl w:val="BD3C1D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79310B5"/>
    <w:multiLevelType w:val="multilevel"/>
    <w:tmpl w:val="39084A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0F4"/>
    <w:rsid w:val="001078A8"/>
    <w:rsid w:val="001E20F4"/>
    <w:rsid w:val="003C0037"/>
    <w:rsid w:val="00495C99"/>
    <w:rsid w:val="00542F30"/>
    <w:rsid w:val="005822C7"/>
    <w:rsid w:val="007A216B"/>
    <w:rsid w:val="00936A93"/>
    <w:rsid w:val="009B3211"/>
    <w:rsid w:val="009F72D4"/>
    <w:rsid w:val="00A67B0F"/>
    <w:rsid w:val="00A71276"/>
    <w:rsid w:val="00AF52A7"/>
    <w:rsid w:val="00B46EB1"/>
    <w:rsid w:val="00D13233"/>
    <w:rsid w:val="00EB73F1"/>
    <w:rsid w:val="00FD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6759A"/>
  <w15:docId w15:val="{472FDA3E-D603-C543-A598-00C5CB993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es-EC" w:eastAsia="es-E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</w:p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qFormat/>
  </w:style>
  <w:style w:type="character" w:customStyle="1" w:styleId="PiedepginaCar">
    <w:name w:val="Pie de página Car"/>
    <w:basedOn w:val="Fuentedeprrafopredeter"/>
    <w:link w:val="Piedepgina"/>
    <w:qFormat/>
  </w:style>
  <w:style w:type="paragraph" w:styleId="Puesto">
    <w:name w:val="Title"/>
    <w:basedOn w:val="Normal"/>
    <w:next w:val="Textoindependient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rafodelista">
    <w:name w:val="List Paragraph"/>
    <w:basedOn w:val="Normal"/>
    <w:qFormat/>
    <w:pPr>
      <w:ind w:left="720"/>
      <w:contextualSpacing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numbering" w:customStyle="1" w:styleId="Ningunalista">
    <w:name w:val="Ninguna list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María Fernanda Ruíz Inaguazo</cp:lastModifiedBy>
  <cp:revision>2</cp:revision>
  <dcterms:created xsi:type="dcterms:W3CDTF">2026-04-20T14:56:00Z</dcterms:created>
  <dcterms:modified xsi:type="dcterms:W3CDTF">2026-04-20T14:56:00Z</dcterms:modified>
  <dc:language>es-ES</dc:language>
</cp:coreProperties>
</file>